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23BF" w14:textId="73F1C177" w:rsidR="002835B4" w:rsidRDefault="0076306D">
      <w:pPr>
        <w:pBdr>
          <w:bottom w:val="single" w:sz="12" w:space="1" w:color="000000"/>
        </w:pBdr>
        <w:rPr>
          <w:rFonts w:ascii="AU Passata" w:eastAsia="AU Passata" w:hAnsi="AU Passata" w:cs="AU Passata"/>
          <w:color w:val="76923C"/>
          <w:sz w:val="52"/>
          <w:szCs w:val="52"/>
        </w:rPr>
      </w:pPr>
      <w:r>
        <w:rPr>
          <w:noProof/>
          <w:lang w:bidi="en-GB"/>
        </w:rPr>
        <w:drawing>
          <wp:anchor distT="0" distB="0" distL="114300" distR="114300" simplePos="0" relativeHeight="251658240" behindDoc="0" locked="0" layoutInCell="1" hidden="0" allowOverlap="1" wp14:anchorId="553A5A37" wp14:editId="44C2D9F6">
            <wp:simplePos x="0" y="0"/>
            <wp:positionH relativeFrom="column">
              <wp:posOffset>-967740</wp:posOffset>
            </wp:positionH>
            <wp:positionV relativeFrom="paragraph">
              <wp:posOffset>-814705</wp:posOffset>
            </wp:positionV>
            <wp:extent cx="1357630" cy="135763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57630" cy="1357630"/>
                    </a:xfrm>
                    <a:prstGeom prst="rect">
                      <a:avLst/>
                    </a:prstGeom>
                    <a:ln/>
                  </pic:spPr>
                </pic:pic>
              </a:graphicData>
            </a:graphic>
          </wp:anchor>
        </w:drawing>
      </w:r>
      <w:r w:rsidR="006236C8">
        <w:rPr>
          <w:color w:val="76923C"/>
          <w:sz w:val="42"/>
          <w:lang w:bidi="en-GB"/>
        </w:rPr>
        <w:t>Create an overview of what you need to read</w:t>
      </w:r>
      <w:bookmarkStart w:id="0" w:name="_heading=h.gjdgxs" w:colFirst="0" w:colLast="0"/>
      <w:bookmarkEnd w:id="0"/>
    </w:p>
    <w:p w14:paraId="0BE6FAE1" w14:textId="77777777" w:rsidR="002835B4" w:rsidRDefault="002835B4"/>
    <w:p w14:paraId="37334ED3" w14:textId="77777777" w:rsidR="002835B4" w:rsidRDefault="006236C8">
      <w:pPr>
        <w:spacing w:before="240" w:after="240"/>
        <w:rPr>
          <w:sz w:val="24"/>
          <w:szCs w:val="24"/>
        </w:rPr>
      </w:pPr>
      <w:r>
        <w:rPr>
          <w:sz w:val="24"/>
          <w:lang w:bidi="en-GB"/>
        </w:rPr>
        <w:t>Always acquaint yourself with a text before you begin reading it in detail. Try to determine the genre of the text (e.g. textbook, scientific article, major work or ?) and why you have been asked to read it. Here are five methods to create an overview of a</w:t>
      </w:r>
      <w:r>
        <w:rPr>
          <w:sz w:val="24"/>
          <w:lang w:bidi="en-GB"/>
        </w:rPr>
        <w:t xml:space="preserve"> new text.</w:t>
      </w:r>
    </w:p>
    <w:p w14:paraId="4663BA43" w14:textId="77777777" w:rsidR="002835B4" w:rsidRDefault="006236C8">
      <w:pPr>
        <w:spacing w:before="240" w:after="240"/>
        <w:rPr>
          <w:b/>
          <w:sz w:val="24"/>
          <w:szCs w:val="24"/>
        </w:rPr>
      </w:pPr>
      <w:r>
        <w:rPr>
          <w:b/>
          <w:sz w:val="24"/>
          <w:lang w:bidi="en-GB"/>
        </w:rPr>
        <w:t>1) Use the overview elements of the text</w:t>
      </w:r>
    </w:p>
    <w:p w14:paraId="7AED6C5C" w14:textId="77777777" w:rsidR="002835B4" w:rsidRDefault="006236C8">
      <w:pPr>
        <w:spacing w:before="240" w:after="240"/>
        <w:rPr>
          <w:sz w:val="24"/>
          <w:szCs w:val="24"/>
        </w:rPr>
      </w:pPr>
      <w:r>
        <w:rPr>
          <w:sz w:val="24"/>
          <w:lang w:bidi="en-GB"/>
        </w:rPr>
        <w:t>Start by finding the overview elements of the text and use them to identify the structure and central points of the text.</w:t>
      </w:r>
    </w:p>
    <w:p w14:paraId="01630554" w14:textId="77777777" w:rsidR="002835B4" w:rsidRDefault="006236C8">
      <w:pPr>
        <w:spacing w:before="240" w:after="240" w:line="240" w:lineRule="auto"/>
        <w:ind w:firstLine="720"/>
        <w:rPr>
          <w:sz w:val="24"/>
          <w:szCs w:val="24"/>
        </w:rPr>
      </w:pPr>
      <w:r>
        <w:rPr>
          <w:sz w:val="24"/>
          <w:lang w:bidi="en-GB"/>
        </w:rPr>
        <w:t>› title</w:t>
      </w:r>
    </w:p>
    <w:p w14:paraId="4ED01D63" w14:textId="77777777" w:rsidR="002835B4" w:rsidRDefault="006236C8">
      <w:pPr>
        <w:spacing w:before="240" w:after="240" w:line="240" w:lineRule="auto"/>
        <w:ind w:firstLine="720"/>
        <w:rPr>
          <w:sz w:val="24"/>
          <w:szCs w:val="24"/>
        </w:rPr>
      </w:pPr>
      <w:r>
        <w:rPr>
          <w:sz w:val="24"/>
          <w:lang w:bidi="en-GB"/>
        </w:rPr>
        <w:t>› table of contents</w:t>
      </w:r>
    </w:p>
    <w:p w14:paraId="21044FCF" w14:textId="77777777" w:rsidR="002835B4" w:rsidRDefault="006236C8">
      <w:pPr>
        <w:spacing w:before="240" w:after="240" w:line="240" w:lineRule="auto"/>
        <w:ind w:firstLine="720"/>
        <w:rPr>
          <w:sz w:val="24"/>
          <w:szCs w:val="24"/>
        </w:rPr>
      </w:pPr>
      <w:r>
        <w:rPr>
          <w:sz w:val="24"/>
          <w:lang w:bidi="en-GB"/>
        </w:rPr>
        <w:t>› headings</w:t>
      </w:r>
    </w:p>
    <w:p w14:paraId="3D768C45" w14:textId="77777777" w:rsidR="002835B4" w:rsidRDefault="006236C8">
      <w:pPr>
        <w:spacing w:before="240" w:after="240" w:line="240" w:lineRule="auto"/>
        <w:ind w:firstLine="720"/>
        <w:rPr>
          <w:sz w:val="24"/>
          <w:szCs w:val="24"/>
        </w:rPr>
      </w:pPr>
      <w:r>
        <w:rPr>
          <w:sz w:val="24"/>
          <w:lang w:bidi="en-GB"/>
        </w:rPr>
        <w:t>› preface</w:t>
      </w:r>
    </w:p>
    <w:p w14:paraId="07F00544" w14:textId="77777777" w:rsidR="002835B4" w:rsidRDefault="006236C8">
      <w:pPr>
        <w:spacing w:before="240" w:after="240" w:line="240" w:lineRule="auto"/>
        <w:ind w:firstLine="720"/>
        <w:rPr>
          <w:sz w:val="24"/>
          <w:szCs w:val="24"/>
        </w:rPr>
      </w:pPr>
      <w:r>
        <w:rPr>
          <w:sz w:val="24"/>
          <w:lang w:bidi="en-GB"/>
        </w:rPr>
        <w:t>› abstract/summary</w:t>
      </w:r>
    </w:p>
    <w:p w14:paraId="1E06BF26" w14:textId="77777777" w:rsidR="002835B4" w:rsidRDefault="006236C8">
      <w:pPr>
        <w:spacing w:before="240" w:after="240" w:line="240" w:lineRule="auto"/>
        <w:ind w:firstLine="720"/>
        <w:rPr>
          <w:sz w:val="24"/>
          <w:szCs w:val="24"/>
        </w:rPr>
      </w:pPr>
      <w:r>
        <w:rPr>
          <w:sz w:val="24"/>
          <w:lang w:bidi="en-GB"/>
        </w:rPr>
        <w:t>› back cover</w:t>
      </w:r>
    </w:p>
    <w:p w14:paraId="03DFC630" w14:textId="77777777" w:rsidR="002835B4" w:rsidRDefault="006236C8">
      <w:pPr>
        <w:spacing w:before="240" w:after="240" w:line="240" w:lineRule="auto"/>
        <w:ind w:firstLine="720"/>
        <w:rPr>
          <w:sz w:val="24"/>
          <w:szCs w:val="24"/>
        </w:rPr>
      </w:pPr>
      <w:r>
        <w:rPr>
          <w:sz w:val="24"/>
          <w:lang w:bidi="en-GB"/>
        </w:rPr>
        <w:t>›</w:t>
      </w:r>
      <w:r>
        <w:rPr>
          <w:sz w:val="24"/>
          <w:lang w:bidi="en-GB"/>
        </w:rPr>
        <w:t xml:space="preserve"> illustrations</w:t>
      </w:r>
    </w:p>
    <w:p w14:paraId="3AC2C773" w14:textId="77777777" w:rsidR="002835B4" w:rsidRDefault="006236C8">
      <w:pPr>
        <w:spacing w:before="240" w:after="240" w:line="240" w:lineRule="auto"/>
        <w:ind w:firstLine="720"/>
        <w:rPr>
          <w:sz w:val="24"/>
          <w:szCs w:val="24"/>
        </w:rPr>
      </w:pPr>
      <w:r>
        <w:rPr>
          <w:sz w:val="24"/>
          <w:lang w:bidi="en-GB"/>
        </w:rPr>
        <w:t>› keywords in the margin</w:t>
      </w:r>
    </w:p>
    <w:p w14:paraId="5D6A6077" w14:textId="77777777" w:rsidR="002835B4" w:rsidRDefault="006236C8">
      <w:pPr>
        <w:spacing w:before="240" w:after="240" w:line="240" w:lineRule="auto"/>
        <w:ind w:firstLine="720"/>
        <w:rPr>
          <w:sz w:val="24"/>
          <w:szCs w:val="24"/>
        </w:rPr>
      </w:pPr>
      <w:r>
        <w:rPr>
          <w:sz w:val="24"/>
          <w:lang w:bidi="en-GB"/>
        </w:rPr>
        <w:t>› highlighted words</w:t>
      </w:r>
    </w:p>
    <w:p w14:paraId="55039F54" w14:textId="77777777" w:rsidR="002835B4" w:rsidRDefault="006236C8">
      <w:pPr>
        <w:spacing w:before="240" w:after="240" w:line="240" w:lineRule="auto"/>
        <w:ind w:firstLine="720"/>
        <w:rPr>
          <w:sz w:val="24"/>
          <w:szCs w:val="24"/>
        </w:rPr>
      </w:pPr>
      <w:r>
        <w:rPr>
          <w:sz w:val="24"/>
          <w:lang w:bidi="en-GB"/>
        </w:rPr>
        <w:t>› text boxes</w:t>
      </w:r>
    </w:p>
    <w:p w14:paraId="07043B27" w14:textId="77777777" w:rsidR="002835B4" w:rsidRDefault="006236C8">
      <w:pPr>
        <w:spacing w:before="240" w:after="240" w:line="240" w:lineRule="auto"/>
        <w:ind w:firstLine="720"/>
        <w:rPr>
          <w:sz w:val="24"/>
          <w:szCs w:val="24"/>
        </w:rPr>
      </w:pPr>
      <w:r>
        <w:rPr>
          <w:sz w:val="24"/>
          <w:lang w:bidi="en-GB"/>
        </w:rPr>
        <w:t xml:space="preserve">› figures, graphs, models </w:t>
      </w:r>
    </w:p>
    <w:p w14:paraId="485DEE48" w14:textId="77777777" w:rsidR="002835B4" w:rsidRDefault="006236C8">
      <w:pPr>
        <w:spacing w:before="240" w:after="240" w:line="240" w:lineRule="auto"/>
        <w:ind w:firstLine="720"/>
        <w:rPr>
          <w:sz w:val="24"/>
          <w:szCs w:val="24"/>
        </w:rPr>
      </w:pPr>
      <w:r>
        <w:rPr>
          <w:sz w:val="24"/>
          <w:lang w:bidi="en-GB"/>
        </w:rPr>
        <w:t xml:space="preserve">› summaries </w:t>
      </w:r>
    </w:p>
    <w:p w14:paraId="568B12F3" w14:textId="77777777" w:rsidR="002835B4" w:rsidRDefault="006236C8">
      <w:pPr>
        <w:spacing w:before="240" w:after="240" w:line="240" w:lineRule="auto"/>
        <w:ind w:firstLine="720"/>
        <w:rPr>
          <w:sz w:val="24"/>
          <w:szCs w:val="24"/>
        </w:rPr>
      </w:pPr>
      <w:r>
        <w:rPr>
          <w:sz w:val="24"/>
          <w:lang w:bidi="en-GB"/>
        </w:rPr>
        <w:t>› index</w:t>
      </w:r>
    </w:p>
    <w:p w14:paraId="3062E977" w14:textId="77777777" w:rsidR="002835B4" w:rsidRDefault="006236C8">
      <w:pPr>
        <w:spacing w:before="240" w:after="240"/>
        <w:rPr>
          <w:b/>
          <w:sz w:val="24"/>
          <w:szCs w:val="24"/>
        </w:rPr>
      </w:pPr>
      <w:r>
        <w:rPr>
          <w:b/>
          <w:sz w:val="24"/>
          <w:lang w:bidi="en-GB"/>
        </w:rPr>
        <w:t>2) Read the beginning and end of each chapter</w:t>
      </w:r>
    </w:p>
    <w:p w14:paraId="5DA3575D" w14:textId="77777777" w:rsidR="002835B4" w:rsidRDefault="006236C8">
      <w:pPr>
        <w:spacing w:before="240" w:after="240"/>
        <w:rPr>
          <w:sz w:val="24"/>
          <w:szCs w:val="24"/>
        </w:rPr>
      </w:pPr>
      <w:r>
        <w:rPr>
          <w:sz w:val="24"/>
          <w:lang w:bidi="en-GB"/>
        </w:rPr>
        <w:t>Many textbooks include paragraphs to guide the reader through the book. Typically, each c</w:t>
      </w:r>
      <w:r>
        <w:rPr>
          <w:sz w:val="24"/>
          <w:lang w:bidi="en-GB"/>
        </w:rPr>
        <w:t>hapter starts by providing an overview of key points and how the chapter relates to other chapters. Some textbooks also summarise key points at the end of each chapter.</w:t>
      </w:r>
    </w:p>
    <w:p w14:paraId="0E901A79" w14:textId="77777777" w:rsidR="0076306D" w:rsidRDefault="0076306D">
      <w:pPr>
        <w:spacing w:before="240" w:after="240"/>
        <w:rPr>
          <w:b/>
          <w:sz w:val="24"/>
          <w:lang w:bidi="en-GB"/>
        </w:rPr>
      </w:pPr>
    </w:p>
    <w:p w14:paraId="5E5B8285" w14:textId="7C16B7A4" w:rsidR="002835B4" w:rsidRDefault="006236C8">
      <w:pPr>
        <w:spacing w:before="240" w:after="240"/>
        <w:rPr>
          <w:b/>
          <w:sz w:val="24"/>
          <w:szCs w:val="24"/>
        </w:rPr>
      </w:pPr>
      <w:r>
        <w:rPr>
          <w:b/>
          <w:sz w:val="24"/>
          <w:lang w:bidi="en-GB"/>
        </w:rPr>
        <w:lastRenderedPageBreak/>
        <w:t>3) Read the introduction and the conclusion</w:t>
      </w:r>
    </w:p>
    <w:p w14:paraId="77AB0C31" w14:textId="77777777" w:rsidR="002835B4" w:rsidRDefault="006236C8">
      <w:pPr>
        <w:spacing w:before="240" w:after="240"/>
        <w:rPr>
          <w:sz w:val="24"/>
          <w:szCs w:val="24"/>
        </w:rPr>
      </w:pPr>
      <w:r>
        <w:rPr>
          <w:sz w:val="24"/>
          <w:lang w:bidi="en-GB"/>
        </w:rPr>
        <w:t>In scientific articles, the introduction an</w:t>
      </w:r>
      <w:r>
        <w:rPr>
          <w:sz w:val="24"/>
          <w:lang w:bidi="en-GB"/>
        </w:rPr>
        <w:t>d the conclusion provide a good overview of the rest of the text. The introduction presents the focus of the text and positions it in relation to other academic texts. The conclusion summarises important questions and tries to answer these based on the ana</w:t>
      </w:r>
      <w:r>
        <w:rPr>
          <w:sz w:val="24"/>
          <w:lang w:bidi="en-GB"/>
        </w:rPr>
        <w:t>lyses carried out.</w:t>
      </w:r>
    </w:p>
    <w:p w14:paraId="77FFB8DF" w14:textId="77777777" w:rsidR="002835B4" w:rsidRDefault="006236C8">
      <w:pPr>
        <w:spacing w:before="240" w:after="240"/>
        <w:rPr>
          <w:b/>
          <w:sz w:val="24"/>
          <w:szCs w:val="24"/>
        </w:rPr>
      </w:pPr>
      <w:r>
        <w:rPr>
          <w:b/>
          <w:sz w:val="24"/>
          <w:lang w:bidi="en-GB"/>
        </w:rPr>
        <w:t>4) Gain a preliminary overview by writing, drawing or discussing</w:t>
      </w:r>
    </w:p>
    <w:p w14:paraId="286433A1" w14:textId="05648388" w:rsidR="002835B4" w:rsidRDefault="006236C8">
      <w:pPr>
        <w:spacing w:before="240" w:after="240"/>
        <w:rPr>
          <w:sz w:val="24"/>
          <w:szCs w:val="24"/>
        </w:rPr>
      </w:pPr>
      <w:r>
        <w:rPr>
          <w:sz w:val="24"/>
          <w:lang w:bidi="en-GB"/>
        </w:rPr>
        <w:t xml:space="preserve">In general, </w:t>
      </w:r>
      <w:r w:rsidR="0076306D">
        <w:rPr>
          <w:sz w:val="24"/>
          <w:lang w:bidi="en-GB"/>
        </w:rPr>
        <w:t>it is</w:t>
      </w:r>
      <w:r>
        <w:rPr>
          <w:sz w:val="24"/>
          <w:lang w:bidi="en-GB"/>
        </w:rPr>
        <w:t xml:space="preserve"> always a good idea to not just read a text, but to work critically with the material </w:t>
      </w:r>
      <w:r w:rsidR="0076306D">
        <w:rPr>
          <w:sz w:val="24"/>
          <w:lang w:bidi="en-GB"/>
        </w:rPr>
        <w:t>you are</w:t>
      </w:r>
      <w:r>
        <w:rPr>
          <w:sz w:val="24"/>
          <w:lang w:bidi="en-GB"/>
        </w:rPr>
        <w:t xml:space="preserve"> reading. This also applies when you are creating an overview. C</w:t>
      </w:r>
      <w:r>
        <w:rPr>
          <w:sz w:val="24"/>
          <w:lang w:bidi="en-GB"/>
        </w:rPr>
        <w:t>ombine your introductory reading with other overview activities, e.g.:</w:t>
      </w:r>
    </w:p>
    <w:p w14:paraId="271D81A1" w14:textId="77777777" w:rsidR="002835B4" w:rsidRDefault="006236C8">
      <w:pPr>
        <w:numPr>
          <w:ilvl w:val="0"/>
          <w:numId w:val="1"/>
        </w:numPr>
        <w:spacing w:before="240" w:after="0"/>
        <w:rPr>
          <w:sz w:val="24"/>
          <w:szCs w:val="24"/>
        </w:rPr>
      </w:pPr>
      <w:r>
        <w:rPr>
          <w:sz w:val="24"/>
          <w:lang w:bidi="en-GB"/>
        </w:rPr>
        <w:t>Create a mind map of your first impression of the interconnections and key points in the text</w:t>
      </w:r>
    </w:p>
    <w:p w14:paraId="3202C4AC" w14:textId="77777777" w:rsidR="002835B4" w:rsidRDefault="006236C8">
      <w:pPr>
        <w:numPr>
          <w:ilvl w:val="0"/>
          <w:numId w:val="1"/>
        </w:numPr>
        <w:spacing w:after="0"/>
        <w:rPr>
          <w:sz w:val="24"/>
          <w:szCs w:val="24"/>
        </w:rPr>
      </w:pPr>
      <w:r>
        <w:rPr>
          <w:sz w:val="24"/>
          <w:lang w:bidi="en-GB"/>
        </w:rPr>
        <w:t>Write briefly about your first impression of the text</w:t>
      </w:r>
    </w:p>
    <w:p w14:paraId="2F3FC364" w14:textId="77777777" w:rsidR="002835B4" w:rsidRDefault="006236C8">
      <w:pPr>
        <w:numPr>
          <w:ilvl w:val="0"/>
          <w:numId w:val="1"/>
        </w:numPr>
        <w:spacing w:after="0"/>
        <w:rPr>
          <w:sz w:val="24"/>
          <w:szCs w:val="24"/>
        </w:rPr>
      </w:pPr>
      <w:r>
        <w:rPr>
          <w:sz w:val="24"/>
          <w:lang w:bidi="en-GB"/>
        </w:rPr>
        <w:t>Talk to your fellow students about the key points of the text to hear what they think</w:t>
      </w:r>
    </w:p>
    <w:p w14:paraId="3C37A30D" w14:textId="0753387B" w:rsidR="002835B4" w:rsidRDefault="006236C8">
      <w:pPr>
        <w:numPr>
          <w:ilvl w:val="0"/>
          <w:numId w:val="1"/>
        </w:numPr>
        <w:spacing w:after="240"/>
        <w:rPr>
          <w:sz w:val="24"/>
          <w:szCs w:val="24"/>
        </w:rPr>
      </w:pPr>
      <w:r>
        <w:rPr>
          <w:sz w:val="24"/>
          <w:lang w:bidi="en-GB"/>
        </w:rPr>
        <w:t>Ask your lecturer which texts/chapters are interconnected</w:t>
      </w:r>
      <w:r w:rsidR="004252DC">
        <w:rPr>
          <w:sz w:val="24"/>
          <w:lang w:bidi="en-GB"/>
        </w:rPr>
        <w:t>,</w:t>
      </w:r>
      <w:r>
        <w:rPr>
          <w:sz w:val="24"/>
          <w:lang w:bidi="en-GB"/>
        </w:rPr>
        <w:t xml:space="preserve"> and what the main themes are.</w:t>
      </w:r>
      <w:r>
        <w:rPr>
          <w:sz w:val="24"/>
          <w:lang w:bidi="en-GB"/>
        </w:rPr>
        <w:br/>
      </w:r>
    </w:p>
    <w:p w14:paraId="3D770DC1" w14:textId="0B7E3BA6" w:rsidR="002835B4" w:rsidRDefault="006236C8">
      <w:pPr>
        <w:spacing w:before="240" w:after="240"/>
        <w:rPr>
          <w:sz w:val="24"/>
          <w:szCs w:val="24"/>
        </w:rPr>
      </w:pPr>
      <w:r>
        <w:rPr>
          <w:b/>
          <w:sz w:val="24"/>
          <w:lang w:bidi="en-GB"/>
        </w:rPr>
        <w:t>Other tips: Look up the top</w:t>
      </w:r>
      <w:r>
        <w:rPr>
          <w:b/>
          <w:sz w:val="24"/>
          <w:lang w:bidi="en-GB"/>
        </w:rPr>
        <w:t>ic, title, author and words</w:t>
      </w:r>
      <w:r>
        <w:rPr>
          <w:b/>
          <w:sz w:val="24"/>
          <w:lang w:bidi="en-GB"/>
        </w:rPr>
        <w:br/>
      </w:r>
      <w:r w:rsidR="0076306D">
        <w:rPr>
          <w:sz w:val="24"/>
          <w:lang w:bidi="en-GB"/>
        </w:rPr>
        <w:t>It is</w:t>
      </w:r>
      <w:r>
        <w:rPr>
          <w:sz w:val="24"/>
          <w:lang w:bidi="en-GB"/>
        </w:rPr>
        <w:t xml:space="preserve"> a good idea to start by looking up the title, author, or both, in a popular science book, a work of reference, on Google, on Wikipedia or similar. Not because </w:t>
      </w:r>
      <w:r w:rsidR="0076306D">
        <w:rPr>
          <w:sz w:val="24"/>
          <w:lang w:bidi="en-GB"/>
        </w:rPr>
        <w:t>you are</w:t>
      </w:r>
      <w:r>
        <w:rPr>
          <w:sz w:val="24"/>
          <w:lang w:bidi="en-GB"/>
        </w:rPr>
        <w:t xml:space="preserve"> going to use these sources, but in order to gain a first </w:t>
      </w:r>
      <w:r>
        <w:rPr>
          <w:sz w:val="24"/>
          <w:lang w:bidi="en-GB"/>
        </w:rPr>
        <w:t xml:space="preserve">impression of the text by reading </w:t>
      </w:r>
      <w:r w:rsidR="004252DC">
        <w:rPr>
          <w:sz w:val="24"/>
          <w:lang w:bidi="en-GB"/>
        </w:rPr>
        <w:t>‘</w:t>
      </w:r>
      <w:r>
        <w:rPr>
          <w:sz w:val="24"/>
          <w:lang w:bidi="en-GB"/>
        </w:rPr>
        <w:t>around</w:t>
      </w:r>
      <w:r w:rsidR="004252DC">
        <w:rPr>
          <w:sz w:val="24"/>
          <w:lang w:bidi="en-GB"/>
        </w:rPr>
        <w:t>’</w:t>
      </w:r>
      <w:r>
        <w:rPr>
          <w:sz w:val="24"/>
          <w:lang w:bidi="en-GB"/>
        </w:rPr>
        <w:t xml:space="preserve"> it.</w:t>
      </w:r>
      <w:r>
        <w:rPr>
          <w:sz w:val="24"/>
          <w:lang w:bidi="en-GB"/>
        </w:rPr>
        <w:br/>
        <w:t>If the text contains a lot of unfamiliar words (or if it is written in a foreign language), skim through the text to identify keywords and key concepts. Look them up and note down their meaning before you beg</w:t>
      </w:r>
      <w:r>
        <w:rPr>
          <w:sz w:val="24"/>
          <w:lang w:bidi="en-GB"/>
        </w:rPr>
        <w:t>in your actual reading.</w:t>
      </w:r>
      <w:r>
        <w:rPr>
          <w:sz w:val="24"/>
          <w:lang w:bidi="en-GB"/>
        </w:rPr>
        <w:br/>
        <w:t>Important! Keep focus on the text at hand and be aware that looking up words and terms often ends up as procrastination.</w:t>
      </w:r>
    </w:p>
    <w:p w14:paraId="1B576B66" w14:textId="77777777" w:rsidR="002835B4" w:rsidRDefault="002835B4"/>
    <w:p w14:paraId="03BFEA12" w14:textId="77777777" w:rsidR="002835B4" w:rsidRDefault="002835B4"/>
    <w:p w14:paraId="748368FC" w14:textId="77777777" w:rsidR="002835B4" w:rsidRDefault="002835B4"/>
    <w:p w14:paraId="705F9171" w14:textId="77777777" w:rsidR="002835B4" w:rsidRDefault="002835B4"/>
    <w:p w14:paraId="1D5B8CAC" w14:textId="77777777" w:rsidR="002835B4" w:rsidRDefault="002835B4"/>
    <w:p w14:paraId="5C305642" w14:textId="77777777" w:rsidR="002835B4" w:rsidRDefault="002835B4"/>
    <w:p w14:paraId="10E25097" w14:textId="55BF5FEE" w:rsidR="002835B4" w:rsidRPr="004252DC" w:rsidRDefault="006236C8" w:rsidP="004252DC">
      <w:pPr>
        <w:spacing w:before="240" w:after="240"/>
        <w:rPr>
          <w:sz w:val="20"/>
          <w:szCs w:val="20"/>
        </w:rPr>
      </w:pPr>
      <w:r>
        <w:rPr>
          <w:sz w:val="20"/>
          <w:lang w:bidi="en-GB"/>
        </w:rPr>
        <w:t>Handout based on: The Teaching and Learning Unit of Social Sciences: Akademisk Studieteknik – for studies</w:t>
      </w:r>
      <w:r>
        <w:rPr>
          <w:sz w:val="20"/>
          <w:lang w:bidi="en-GB"/>
        </w:rPr>
        <w:t>tartere (2009) Thomas Harboe: Akademisk Læsning (2005)</w:t>
      </w:r>
    </w:p>
    <w:sectPr w:rsidR="002835B4" w:rsidRPr="004252DC">
      <w:headerReference w:type="default" r:id="rId9"/>
      <w:footerReference w:type="default" r:id="rId10"/>
      <w:pgSz w:w="11906" w:h="16838"/>
      <w:pgMar w:top="1418"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3D67" w14:textId="77777777" w:rsidR="006236C8" w:rsidRDefault="006236C8">
      <w:pPr>
        <w:spacing w:after="0" w:line="240" w:lineRule="auto"/>
      </w:pPr>
      <w:r>
        <w:separator/>
      </w:r>
    </w:p>
  </w:endnote>
  <w:endnote w:type="continuationSeparator" w:id="0">
    <w:p w14:paraId="56A53763" w14:textId="77777777" w:rsidR="006236C8" w:rsidRDefault="0062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27F1" w14:textId="77777777" w:rsidR="002835B4" w:rsidRDefault="002835B4">
    <w:pPr>
      <w:pBdr>
        <w:top w:val="nil"/>
        <w:left w:val="nil"/>
        <w:bottom w:val="single" w:sz="12" w:space="1" w:color="000000"/>
        <w:right w:val="nil"/>
        <w:between w:val="nil"/>
      </w:pBdr>
      <w:tabs>
        <w:tab w:val="center" w:pos="4819"/>
        <w:tab w:val="right" w:pos="9638"/>
      </w:tabs>
      <w:spacing w:after="0" w:line="240" w:lineRule="auto"/>
      <w:rPr>
        <w:color w:val="000000"/>
      </w:rPr>
    </w:pPr>
  </w:p>
  <w:p w14:paraId="12D228E9" w14:textId="77777777" w:rsidR="002835B4" w:rsidRDefault="006236C8">
    <w:pPr>
      <w:pBdr>
        <w:top w:val="nil"/>
        <w:left w:val="nil"/>
        <w:bottom w:val="nil"/>
        <w:right w:val="nil"/>
        <w:between w:val="nil"/>
      </w:pBdr>
      <w:tabs>
        <w:tab w:val="center" w:pos="4819"/>
        <w:tab w:val="right" w:pos="9638"/>
      </w:tabs>
      <w:spacing w:after="0" w:line="240" w:lineRule="auto"/>
      <w:rPr>
        <w:color w:val="000000"/>
        <w:sz w:val="24"/>
        <w:szCs w:val="24"/>
      </w:rPr>
    </w:pPr>
    <w:r>
      <w:rPr>
        <w:lang w:bidi="en-GB"/>
      </w:rPr>
      <w:tab/>
    </w:r>
    <w:r>
      <w:rPr>
        <w:noProof/>
        <w:lang w:bidi="en-GB"/>
      </w:rPr>
      <w:drawing>
        <wp:anchor distT="0" distB="0" distL="114300" distR="114300" simplePos="0" relativeHeight="251658240" behindDoc="0" locked="0" layoutInCell="1" hidden="0" allowOverlap="1" wp14:anchorId="79DFF871" wp14:editId="204AF174">
          <wp:simplePos x="0" y="0"/>
          <wp:positionH relativeFrom="column">
            <wp:posOffset>3</wp:posOffset>
          </wp:positionH>
          <wp:positionV relativeFrom="paragraph">
            <wp:posOffset>46355</wp:posOffset>
          </wp:positionV>
          <wp:extent cx="2743835" cy="501015"/>
          <wp:effectExtent l="0" t="0" r="0" b="0"/>
          <wp:wrapNone/>
          <wp:docPr id="6" name="image2.png" descr="Logo%20CUDiM.png"/>
          <wp:cNvGraphicFramePr/>
          <a:graphic xmlns:a="http://schemas.openxmlformats.org/drawingml/2006/main">
            <a:graphicData uri="http://schemas.openxmlformats.org/drawingml/2006/picture">
              <pic:pic xmlns:pic="http://schemas.openxmlformats.org/drawingml/2006/picture">
                <pic:nvPicPr>
                  <pic:cNvPr id="0" name="image2.png" descr="Logo%20CUDiM.png"/>
                  <pic:cNvPicPr preferRelativeResize="0"/>
                </pic:nvPicPr>
                <pic:blipFill>
                  <a:blip r:embed="rId1"/>
                  <a:srcRect/>
                  <a:stretch>
                    <a:fillRect/>
                  </a:stretch>
                </pic:blipFill>
                <pic:spPr>
                  <a:xfrm>
                    <a:off x="0" y="0"/>
                    <a:ext cx="2743835" cy="501015"/>
                  </a:xfrm>
                  <a:prstGeom prst="rect">
                    <a:avLst/>
                  </a:prstGeom>
                  <a:ln/>
                </pic:spPr>
              </pic:pic>
            </a:graphicData>
          </a:graphic>
        </wp:anchor>
      </w:drawing>
    </w:r>
    <w:r>
      <w:rPr>
        <w:noProof/>
        <w:lang w:bidi="en-GB"/>
      </w:rPr>
      <w:drawing>
        <wp:anchor distT="0" distB="0" distL="114300" distR="114300" simplePos="0" relativeHeight="251659264" behindDoc="0" locked="0" layoutInCell="1" hidden="0" allowOverlap="1" wp14:anchorId="761D9FEA" wp14:editId="698CDDB9">
          <wp:simplePos x="0" y="0"/>
          <wp:positionH relativeFrom="column">
            <wp:posOffset>3724909</wp:posOffset>
          </wp:positionH>
          <wp:positionV relativeFrom="paragraph">
            <wp:posOffset>59689</wp:posOffset>
          </wp:positionV>
          <wp:extent cx="2497455" cy="41592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97455" cy="415925"/>
                  </a:xfrm>
                  <a:prstGeom prst="rect">
                    <a:avLst/>
                  </a:prstGeom>
                  <a:ln/>
                </pic:spPr>
              </pic:pic>
            </a:graphicData>
          </a:graphic>
        </wp:anchor>
      </w:drawing>
    </w:r>
  </w:p>
  <w:p w14:paraId="23783CC0" w14:textId="77777777" w:rsidR="002835B4" w:rsidRDefault="006236C8">
    <w:pPr>
      <w:pBdr>
        <w:top w:val="nil"/>
        <w:left w:val="nil"/>
        <w:bottom w:val="nil"/>
        <w:right w:val="nil"/>
        <w:between w:val="nil"/>
      </w:pBdr>
      <w:tabs>
        <w:tab w:val="center" w:pos="4819"/>
        <w:tab w:val="right" w:pos="9638"/>
      </w:tabs>
      <w:spacing w:after="0" w:line="240" w:lineRule="auto"/>
      <w:ind w:left="6379"/>
      <w:rPr>
        <w:rFonts w:ascii="AU Passata" w:eastAsia="AU Passata" w:hAnsi="AU Passata" w:cs="AU Passata"/>
        <w:color w:val="000000"/>
        <w:sz w:val="14"/>
        <w:szCs w:val="14"/>
      </w:rPr>
    </w:pPr>
    <w:r>
      <w:rPr>
        <w:sz w:val="14"/>
        <w:lang w:bidi="en-GB"/>
      </w:rPr>
      <w:t xml:space="preserve">. </w:t>
    </w:r>
  </w:p>
  <w:p w14:paraId="56BF5DE0" w14:textId="77777777" w:rsidR="002835B4" w:rsidRDefault="006236C8">
    <w:pPr>
      <w:pBdr>
        <w:top w:val="nil"/>
        <w:left w:val="nil"/>
        <w:bottom w:val="nil"/>
        <w:right w:val="nil"/>
        <w:between w:val="nil"/>
      </w:pBdr>
      <w:tabs>
        <w:tab w:val="center" w:pos="4819"/>
        <w:tab w:val="right" w:pos="9638"/>
      </w:tabs>
      <w:spacing w:after="0" w:line="240" w:lineRule="auto"/>
      <w:rPr>
        <w:color w:val="000000"/>
        <w:sz w:val="12"/>
        <w:szCs w:val="12"/>
      </w:rPr>
    </w:pPr>
    <w:r>
      <w:rPr>
        <w:sz w:val="12"/>
        <w:lang w:bidi="en-GB"/>
      </w:rPr>
      <w:tab/>
    </w:r>
    <w:r>
      <w:rPr>
        <w:sz w:val="12"/>
        <w:lang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EB8E" w14:textId="77777777" w:rsidR="006236C8" w:rsidRDefault="006236C8">
      <w:pPr>
        <w:spacing w:after="0" w:line="240" w:lineRule="auto"/>
      </w:pPr>
      <w:r>
        <w:separator/>
      </w:r>
    </w:p>
  </w:footnote>
  <w:footnote w:type="continuationSeparator" w:id="0">
    <w:p w14:paraId="7CAA6F66" w14:textId="77777777" w:rsidR="006236C8" w:rsidRDefault="0062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0DE" w14:textId="77777777" w:rsidR="002835B4" w:rsidRDefault="002835B4">
    <w:pPr>
      <w:pBdr>
        <w:top w:val="nil"/>
        <w:left w:val="nil"/>
        <w:bottom w:val="nil"/>
        <w:right w:val="nil"/>
        <w:between w:val="nil"/>
      </w:pBdr>
      <w:tabs>
        <w:tab w:val="center" w:pos="4819"/>
        <w:tab w:val="right" w:pos="9638"/>
      </w:tabs>
      <w:spacing w:after="0" w:line="240" w:lineRule="auto"/>
      <w:rPr>
        <w:color w:val="000000"/>
      </w:rPr>
    </w:pPr>
  </w:p>
  <w:p w14:paraId="285AB0CE" w14:textId="77777777" w:rsidR="002835B4" w:rsidRDefault="002835B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4893"/>
    <w:multiLevelType w:val="multilevel"/>
    <w:tmpl w:val="F1E8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B4"/>
    <w:rsid w:val="002835B4"/>
    <w:rsid w:val="004252DC"/>
    <w:rsid w:val="00483E18"/>
    <w:rsid w:val="006236C8"/>
    <w:rsid w:val="0076306D"/>
    <w:rsid w:val="00D30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5121"/>
  <w15:docId w15:val="{8ABBA7E7-58E9-4A3A-89B9-920B0F09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Rg4/LYvAovXD6Y9Hq5QDM8xdw==">AMUW2mXOW2BId1nDSZYQIG8/FnOF0E5lwF5P8iu8ZZnEzy8A4zZobnHO+roWKZ733eEoMEJRkfx04ZAgrgOg77H8y7qEjspEUnA/Ioes2tsstSbDCdq9AVZD+hEtO1zmPu7a5CNCML9r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4FBAA16FF920BB42B3B2A124A74B1323" ma:contentTypeVersion="16" ma:contentTypeDescription="Opret et nyt dokument." ma:contentTypeScope="" ma:versionID="26cd9187ebf518110841d4246883f549">
  <xsd:schema xmlns:xsd="http://www.w3.org/2001/XMLSchema" xmlns:xs="http://www.w3.org/2001/XMLSchema" xmlns:p="http://schemas.microsoft.com/office/2006/metadata/properties" xmlns:ns2="32f26e7a-3e04-4a77-b196-85ff3d8fbde9" xmlns:ns3="72035a7e-ce38-4289-96c6-3572031c473a" targetNamespace="http://schemas.microsoft.com/office/2006/metadata/properties" ma:root="true" ma:fieldsID="3366f3d47f9e00ee4f59499dc6a3348c" ns2:_="" ns3:_="">
    <xsd:import namespace="32f26e7a-3e04-4a77-b196-85ff3d8fbde9"/>
    <xsd:import namespace="72035a7e-ce38-4289-96c6-3572031c4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26e7a-3e04-4a77-b196-85ff3d8fb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35a7e-ce38-4289-96c6-3572031c473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ad54957-dd57-48f2-8b24-b1ce27291e04}" ma:internalName="TaxCatchAll" ma:showField="CatchAllData" ma:web="72035a7e-ce38-4289-96c6-3572031c4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f26e7a-3e04-4a77-b196-85ff3d8fbde9">
      <Terms xmlns="http://schemas.microsoft.com/office/infopath/2007/PartnerControls"/>
    </lcf76f155ced4ddcb4097134ff3c332f>
    <TaxCatchAll xmlns="72035a7e-ce38-4289-96c6-3572031c473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C5F26D-7F8F-48ED-B2EC-BEBCAEAB1E77}"/>
</file>

<file path=customXml/itemProps3.xml><?xml version="1.0" encoding="utf-8"?>
<ds:datastoreItem xmlns:ds="http://schemas.openxmlformats.org/officeDocument/2006/customXml" ds:itemID="{02C4C141-5797-40A9-9913-4AB5C952CB72}"/>
</file>

<file path=customXml/itemProps4.xml><?xml version="1.0" encoding="utf-8"?>
<ds:datastoreItem xmlns:ds="http://schemas.openxmlformats.org/officeDocument/2006/customXml" ds:itemID="{A15B640D-A677-4E83-A7D3-15F386232A00}"/>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GlobalDenmark</cp:lastModifiedBy>
  <cp:revision>3</cp:revision>
  <dcterms:created xsi:type="dcterms:W3CDTF">2022-03-24T09:29:00Z</dcterms:created>
  <dcterms:modified xsi:type="dcterms:W3CDTF">2022-03-24T09:29:00Z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0x0101004FBAA16FF920BB42B3B2A124A74B1323</vt:lpwstr>
  </property>
</Properties>
</file>